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0CD" w:rsidRPr="000366FD" w:rsidRDefault="008800CD" w:rsidP="000366F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0366FD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функциялардың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кадастрда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:rsidR="000D383B" w:rsidRPr="000366FD" w:rsidRDefault="008800CD" w:rsidP="000366F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зерттеулердегі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0366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66FD">
        <w:rPr>
          <w:rFonts w:ascii="Times New Roman" w:hAnsi="Times New Roman" w:cs="Times New Roman"/>
          <w:sz w:val="28"/>
          <w:szCs w:val="28"/>
        </w:rPr>
        <w:t>модельдер</w:t>
      </w:r>
      <w:bookmarkEnd w:id="0"/>
      <w:proofErr w:type="spellEnd"/>
    </w:p>
    <w:sectPr w:rsidR="000D383B" w:rsidRPr="00036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CE"/>
    <w:rsid w:val="000366FD"/>
    <w:rsid w:val="000D383B"/>
    <w:rsid w:val="008262CE"/>
    <w:rsid w:val="0088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2655EB-6F4C-435D-9FF2-E994E4EC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diakov.net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2020-04-07T16:32:00Z</dcterms:created>
  <dcterms:modified xsi:type="dcterms:W3CDTF">2020-04-07T16:42:00Z</dcterms:modified>
</cp:coreProperties>
</file>